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03" w:rsidRDefault="009154F5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838200" cy="685800"/>
            <wp:effectExtent l="0" t="0" r="0" b="0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37858" cy="685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88" w:rsidRDefault="00567B88">
      <w:pPr>
        <w:jc w:val="center"/>
        <w:rPr>
          <w:b/>
          <w:color w:val="1F4E79"/>
          <w:sz w:val="28"/>
          <w:szCs w:val="28"/>
        </w:rPr>
      </w:pPr>
    </w:p>
    <w:p w:rsidR="00E73B03" w:rsidRDefault="009154F5">
      <w:pPr>
        <w:jc w:val="center"/>
        <w:rPr>
          <w:b/>
          <w:color w:val="1F4E79"/>
          <w:sz w:val="28"/>
          <w:szCs w:val="28"/>
        </w:rPr>
      </w:pPr>
      <w:r>
        <w:rPr>
          <w:b/>
          <w:color w:val="1F4E79"/>
          <w:sz w:val="28"/>
          <w:szCs w:val="28"/>
        </w:rPr>
        <w:t>INDICAZIONI PER L’UTILIZZO DEL PORTALE DEI PAGAMENTI MYPAY</w:t>
      </w:r>
    </w:p>
    <w:p w:rsidR="00567B88" w:rsidRDefault="00567B88">
      <w:pPr>
        <w:jc w:val="center"/>
        <w:rPr>
          <w:b/>
          <w:color w:val="1F4E79"/>
          <w:sz w:val="28"/>
          <w:szCs w:val="28"/>
        </w:rPr>
      </w:pPr>
    </w:p>
    <w:p w:rsidR="00E73B03" w:rsidRDefault="009154F5"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Collegarsi al portale </w:t>
      </w:r>
      <w:hyperlink r:id="rId6">
        <w:r>
          <w:rPr>
            <w:rStyle w:val="CollegamentoInternet"/>
            <w:b/>
            <w:sz w:val="28"/>
            <w:szCs w:val="28"/>
          </w:rPr>
          <w:t>https://mypay.provincia.tn.it/pa/home.html</w:t>
        </w:r>
      </w:hyperlink>
    </w:p>
    <w:p w:rsidR="00E73B03" w:rsidRDefault="009154F5">
      <w:pPr>
        <w:rPr>
          <w:color w:val="2113DD"/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Scegliere l’ente beneficiario scrivendo</w:t>
      </w:r>
      <w:r>
        <w:rPr>
          <w:color w:val="2113D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anche solo </w:t>
      </w:r>
      <w:r w:rsidR="00823200">
        <w:rPr>
          <w:b/>
          <w:sz w:val="28"/>
          <w:szCs w:val="28"/>
        </w:rPr>
        <w:t>“alberghiero"</w:t>
      </w:r>
      <w:r>
        <w:rPr>
          <w:sz w:val="28"/>
          <w:szCs w:val="28"/>
        </w:rPr>
        <w:t xml:space="preserve"> e poi cliccare su cerca</w:t>
      </w:r>
    </w:p>
    <w:p w:rsidR="00E73B03" w:rsidRDefault="009154F5">
      <w:pPr>
        <w:rPr>
          <w:color w:val="2113DD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D706A43" wp14:editId="2CA94968">
            <wp:extent cx="4334510" cy="2058035"/>
            <wp:effectExtent l="0" t="0" r="0" b="0"/>
            <wp:docPr id="2" name="Immagin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34040" cy="2057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88" w:rsidRDefault="00567B88">
      <w:pPr>
        <w:rPr>
          <w:color w:val="2113DD"/>
          <w:sz w:val="28"/>
          <w:szCs w:val="28"/>
        </w:rPr>
      </w:pPr>
    </w:p>
    <w:p w:rsidR="00E73B03" w:rsidRDefault="00823200">
      <w:pPr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AC1DCB5" wp14:editId="7A3D0E6D">
            <wp:simplePos x="0" y="0"/>
            <wp:positionH relativeFrom="column">
              <wp:posOffset>3810</wp:posOffset>
            </wp:positionH>
            <wp:positionV relativeFrom="paragraph">
              <wp:posOffset>339725</wp:posOffset>
            </wp:positionV>
            <wp:extent cx="5276850" cy="106680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4F5">
        <w:rPr>
          <w:b/>
          <w:sz w:val="28"/>
          <w:szCs w:val="28"/>
        </w:rPr>
        <w:t>3)</w:t>
      </w:r>
      <w:r w:rsidR="009154F5">
        <w:rPr>
          <w:sz w:val="28"/>
          <w:szCs w:val="28"/>
        </w:rPr>
        <w:t xml:space="preserve"> Selezionare</w:t>
      </w:r>
      <w:r w:rsidR="009154F5" w:rsidRPr="00567B88">
        <w:rPr>
          <w:sz w:val="28"/>
          <w:szCs w:val="28"/>
        </w:rPr>
        <w:t xml:space="preserve"> “</w:t>
      </w:r>
      <w:hyperlink r:id="rId9" w:history="1">
        <w:r w:rsidRPr="00567B88">
          <w:rPr>
            <w:sz w:val="28"/>
            <w:szCs w:val="28"/>
          </w:rPr>
          <w:t>Istituto Formazione Professionale Alberghiero - Rovereto</w:t>
        </w:r>
      </w:hyperlink>
      <w:r w:rsidR="009154F5" w:rsidRPr="00567B88">
        <w:rPr>
          <w:sz w:val="28"/>
          <w:szCs w:val="28"/>
        </w:rPr>
        <w:t>”</w:t>
      </w:r>
    </w:p>
    <w:p w:rsidR="00E73B03" w:rsidRDefault="00E73B03">
      <w:pPr>
        <w:rPr>
          <w:color w:val="2113DD"/>
          <w:sz w:val="28"/>
          <w:szCs w:val="28"/>
        </w:rPr>
      </w:pPr>
    </w:p>
    <w:p w:rsidR="00823200" w:rsidRDefault="00823200">
      <w:pPr>
        <w:rPr>
          <w:color w:val="2113DD"/>
          <w:sz w:val="28"/>
          <w:szCs w:val="28"/>
        </w:rPr>
      </w:pPr>
    </w:p>
    <w:p w:rsidR="00823200" w:rsidRDefault="00823200">
      <w:pPr>
        <w:rPr>
          <w:color w:val="2113DD"/>
          <w:sz w:val="28"/>
          <w:szCs w:val="28"/>
        </w:rPr>
      </w:pPr>
    </w:p>
    <w:p w:rsidR="00567B88" w:rsidRDefault="00567B88">
      <w:pPr>
        <w:rPr>
          <w:color w:val="2113DD"/>
          <w:sz w:val="28"/>
          <w:szCs w:val="28"/>
        </w:rPr>
      </w:pPr>
    </w:p>
    <w:p w:rsidR="00E73B03" w:rsidRDefault="00915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Nel secondo riquadro scegliere tra le </w:t>
      </w:r>
      <w:r>
        <w:rPr>
          <w:color w:val="FF0000"/>
          <w:sz w:val="28"/>
          <w:szCs w:val="28"/>
        </w:rPr>
        <w:t xml:space="preserve">Altre tipologie di versamento </w:t>
      </w:r>
      <w:r>
        <w:rPr>
          <w:b/>
          <w:sz w:val="28"/>
          <w:szCs w:val="28"/>
        </w:rPr>
        <w:t xml:space="preserve">– </w:t>
      </w:r>
    </w:p>
    <w:p w:rsidR="00E73B03" w:rsidRPr="00567B88" w:rsidRDefault="009154F5">
      <w:pPr>
        <w:rPr>
          <w:b/>
          <w:sz w:val="24"/>
          <w:szCs w:val="28"/>
        </w:rPr>
      </w:pPr>
      <w:r>
        <w:rPr>
          <w:b/>
          <w:sz w:val="28"/>
          <w:szCs w:val="28"/>
        </w:rPr>
        <w:t>SC01 – Versamenti attività didattiche</w:t>
      </w:r>
      <w:r w:rsidR="00823200">
        <w:rPr>
          <w:b/>
          <w:sz w:val="28"/>
          <w:szCs w:val="28"/>
        </w:rPr>
        <w:t xml:space="preserve"> </w:t>
      </w:r>
      <w:r w:rsidR="00823200" w:rsidRPr="00567B88">
        <w:rPr>
          <w:sz w:val="24"/>
          <w:szCs w:val="28"/>
        </w:rPr>
        <w:t xml:space="preserve">per </w:t>
      </w:r>
      <w:proofErr w:type="gramStart"/>
      <w:r w:rsidR="00823200" w:rsidRPr="00567B88">
        <w:rPr>
          <w:sz w:val="24"/>
          <w:szCs w:val="28"/>
        </w:rPr>
        <w:t>pagare</w:t>
      </w:r>
      <w:r w:rsidR="00567B88" w:rsidRPr="00567B88">
        <w:rPr>
          <w:sz w:val="24"/>
          <w:szCs w:val="28"/>
        </w:rPr>
        <w:t xml:space="preserve">: </w:t>
      </w:r>
      <w:r w:rsidR="00823200" w:rsidRPr="00567B88">
        <w:rPr>
          <w:sz w:val="24"/>
          <w:szCs w:val="28"/>
        </w:rPr>
        <w:t xml:space="preserve"> viaggi</w:t>
      </w:r>
      <w:proofErr w:type="gramEnd"/>
      <w:r w:rsidR="00823200" w:rsidRPr="00567B88">
        <w:rPr>
          <w:sz w:val="24"/>
          <w:szCs w:val="28"/>
        </w:rPr>
        <w:t xml:space="preserve"> di istruzione, visite guidate, soggiorni linguistici, certificazioni o corsi;</w:t>
      </w:r>
    </w:p>
    <w:p w:rsidR="00567B88" w:rsidRPr="00567B88" w:rsidRDefault="00823200" w:rsidP="00823200">
      <w:pPr>
        <w:rPr>
          <w:sz w:val="28"/>
          <w:szCs w:val="28"/>
        </w:rPr>
      </w:pPr>
      <w:r w:rsidRPr="00567B88">
        <w:rPr>
          <w:sz w:val="28"/>
          <w:szCs w:val="28"/>
        </w:rPr>
        <w:t>Oppure</w:t>
      </w:r>
    </w:p>
    <w:p w:rsidR="00567B88" w:rsidRDefault="00823200" w:rsidP="00823200">
      <w:pPr>
        <w:rPr>
          <w:sz w:val="28"/>
          <w:szCs w:val="28"/>
        </w:rPr>
      </w:pPr>
      <w:r w:rsidRPr="00823200">
        <w:rPr>
          <w:b/>
          <w:sz w:val="28"/>
          <w:szCs w:val="28"/>
        </w:rPr>
        <w:t>SC02 - Altri versamenti</w:t>
      </w:r>
      <w:r>
        <w:rPr>
          <w:b/>
          <w:sz w:val="28"/>
          <w:szCs w:val="28"/>
        </w:rPr>
        <w:t xml:space="preserve"> </w:t>
      </w:r>
      <w:r w:rsidRPr="00567B88">
        <w:rPr>
          <w:sz w:val="24"/>
          <w:szCs w:val="28"/>
        </w:rPr>
        <w:t xml:space="preserve">per pagare </w:t>
      </w:r>
      <w:r w:rsidR="00567B88">
        <w:rPr>
          <w:sz w:val="24"/>
          <w:szCs w:val="28"/>
        </w:rPr>
        <w:t xml:space="preserve">il contributo </w:t>
      </w:r>
      <w:r w:rsidRPr="00567B88">
        <w:rPr>
          <w:b/>
          <w:sz w:val="24"/>
          <w:szCs w:val="28"/>
        </w:rPr>
        <w:t>mensa</w:t>
      </w:r>
      <w:r w:rsidRPr="00567B88">
        <w:rPr>
          <w:sz w:val="24"/>
          <w:szCs w:val="28"/>
        </w:rPr>
        <w:t>,</w:t>
      </w:r>
      <w:r w:rsidR="00567B88" w:rsidRPr="00567B88">
        <w:rPr>
          <w:sz w:val="24"/>
          <w:szCs w:val="28"/>
        </w:rPr>
        <w:t xml:space="preserve"> libri di testo,</w:t>
      </w:r>
      <w:r w:rsidRPr="00567B88">
        <w:rPr>
          <w:sz w:val="24"/>
          <w:szCs w:val="28"/>
        </w:rPr>
        <w:t xml:space="preserve"> contribut</w:t>
      </w:r>
      <w:r w:rsidR="00567B88" w:rsidRPr="00567B88">
        <w:rPr>
          <w:sz w:val="24"/>
          <w:szCs w:val="28"/>
        </w:rPr>
        <w:t>i volontari, altro;</w:t>
      </w:r>
    </w:p>
    <w:p w:rsidR="00823200" w:rsidRPr="00823200" w:rsidRDefault="00567B88" w:rsidP="00823200">
      <w:pPr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7452B03" wp14:editId="738FD167">
            <wp:extent cx="5905500" cy="155257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013" cy="156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B03" w:rsidRDefault="00E73B03">
      <w:pPr>
        <w:rPr>
          <w:sz w:val="28"/>
          <w:szCs w:val="28"/>
        </w:rPr>
      </w:pPr>
    </w:p>
    <w:p w:rsidR="00E73B03" w:rsidRDefault="00E73B03">
      <w:pPr>
        <w:spacing w:after="0" w:line="240" w:lineRule="auto"/>
        <w:jc w:val="both"/>
        <w:rPr>
          <w:b/>
          <w:sz w:val="28"/>
          <w:szCs w:val="28"/>
        </w:rPr>
      </w:pPr>
    </w:p>
    <w:p w:rsidR="00E73B03" w:rsidRDefault="00E73B03">
      <w:pPr>
        <w:spacing w:after="0" w:line="240" w:lineRule="auto"/>
        <w:jc w:val="both"/>
        <w:rPr>
          <w:b/>
          <w:sz w:val="28"/>
          <w:szCs w:val="28"/>
        </w:rPr>
      </w:pPr>
    </w:p>
    <w:p w:rsidR="00567B88" w:rsidRDefault="009154F5">
      <w:pPr>
        <w:pStyle w:val="NormaleWeb"/>
        <w:tabs>
          <w:tab w:val="left" w:pos="285"/>
        </w:tabs>
        <w:spacing w:after="0" w:afterAutospacing="0"/>
        <w:jc w:val="both"/>
        <w:textAlignment w:val="baseline"/>
        <w:rPr>
          <w:rFonts w:ascii="Calibri" w:hAnsi="Calibri"/>
          <w:color w:val="000000"/>
          <w:kern w:val="2"/>
          <w:sz w:val="32"/>
          <w:szCs w:val="32"/>
        </w:rPr>
      </w:pPr>
      <w:r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kern w:val="2"/>
          <w:sz w:val="32"/>
          <w:szCs w:val="32"/>
        </w:rPr>
        <w:t>Compilare i campi richiesti</w:t>
      </w:r>
      <w:r>
        <w:rPr>
          <w:rFonts w:ascii="Calibri" w:hAnsi="Calibri"/>
          <w:color w:val="000000"/>
          <w:kern w:val="2"/>
          <w:sz w:val="32"/>
          <w:szCs w:val="32"/>
        </w:rPr>
        <w:t xml:space="preserve"> selezionando nella voce “Tipologia”: “</w:t>
      </w:r>
      <w:r w:rsidR="00567B88">
        <w:rPr>
          <w:rFonts w:ascii="Calibri" w:hAnsi="Calibri"/>
          <w:color w:val="000000"/>
          <w:kern w:val="2"/>
          <w:sz w:val="32"/>
          <w:szCs w:val="32"/>
        </w:rPr>
        <w:t>mensa/libri di testo/viaggi di istruzione</w:t>
      </w:r>
      <w:r>
        <w:rPr>
          <w:rFonts w:ascii="Calibri" w:hAnsi="Calibri"/>
          <w:color w:val="000000"/>
          <w:kern w:val="2"/>
          <w:sz w:val="32"/>
          <w:szCs w:val="32"/>
        </w:rPr>
        <w:t xml:space="preserve">”. </w:t>
      </w:r>
    </w:p>
    <w:p w:rsidR="00E73B03" w:rsidRDefault="009154F5" w:rsidP="00567B88">
      <w:pPr>
        <w:pStyle w:val="NormaleWeb"/>
        <w:tabs>
          <w:tab w:val="left" w:pos="285"/>
        </w:tabs>
        <w:spacing w:after="0" w:afterAutospacing="0"/>
        <w:jc w:val="both"/>
        <w:textAlignment w:val="baseline"/>
        <w:rPr>
          <w:color w:val="000000"/>
          <w:kern w:val="2"/>
          <w:sz w:val="32"/>
          <w:szCs w:val="32"/>
        </w:rPr>
      </w:pPr>
      <w:r>
        <w:rPr>
          <w:rFonts w:ascii="Calibri" w:hAnsi="Calibri"/>
          <w:color w:val="000000"/>
          <w:kern w:val="2"/>
          <w:sz w:val="32"/>
          <w:szCs w:val="32"/>
        </w:rPr>
        <w:t xml:space="preserve">Inserire la causale e l’importo </w:t>
      </w:r>
      <w:r w:rsidR="00567B88">
        <w:rPr>
          <w:rFonts w:ascii="Calibri" w:hAnsi="Calibri"/>
          <w:color w:val="000000"/>
          <w:kern w:val="2"/>
          <w:sz w:val="32"/>
          <w:szCs w:val="32"/>
        </w:rPr>
        <w:t>del pagamento</w:t>
      </w:r>
      <w:r>
        <w:rPr>
          <w:rFonts w:ascii="Calibri" w:hAnsi="Calibri"/>
          <w:color w:val="000000"/>
          <w:kern w:val="2"/>
          <w:sz w:val="32"/>
          <w:szCs w:val="32"/>
        </w:rPr>
        <w:t xml:space="preserve"> che si vuole effettuare</w:t>
      </w:r>
      <w:r w:rsidR="00567B88">
        <w:rPr>
          <w:rFonts w:ascii="Calibri" w:hAnsi="Calibri"/>
          <w:color w:val="000000"/>
          <w:kern w:val="2"/>
          <w:sz w:val="32"/>
          <w:szCs w:val="32"/>
        </w:rPr>
        <w:t>.</w:t>
      </w:r>
    </w:p>
    <w:p w:rsidR="00E73B03" w:rsidRDefault="00E7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E73B03" w:rsidRDefault="009154F5">
      <w:pPr>
        <w:spacing w:after="0" w:line="240" w:lineRule="auto"/>
        <w:jc w:val="both"/>
        <w:rPr>
          <w:color w:val="FF0000"/>
          <w:kern w:val="2"/>
          <w:sz w:val="32"/>
          <w:szCs w:val="32"/>
          <w:lang w:eastAsia="it-IT"/>
        </w:rPr>
      </w:pPr>
      <w:r w:rsidRPr="00567B88">
        <w:rPr>
          <w:b/>
          <w:color w:val="FF0000"/>
          <w:kern w:val="2"/>
          <w:sz w:val="32"/>
          <w:szCs w:val="32"/>
          <w:lang w:eastAsia="it-IT"/>
        </w:rPr>
        <w:t>Prestare attenzione alla mail</w:t>
      </w:r>
      <w:r w:rsidRPr="00567B88">
        <w:rPr>
          <w:color w:val="FF0000"/>
          <w:kern w:val="2"/>
          <w:sz w:val="32"/>
          <w:szCs w:val="32"/>
          <w:lang w:eastAsia="it-IT"/>
        </w:rPr>
        <w:t xml:space="preserve"> </w:t>
      </w:r>
      <w:r w:rsidRPr="00567B88">
        <w:rPr>
          <w:kern w:val="2"/>
          <w:sz w:val="32"/>
          <w:szCs w:val="32"/>
          <w:lang w:eastAsia="it-IT"/>
        </w:rPr>
        <w:t>inserita nell’ultimo campo in quanto servirà per ricevere la comunicazione su come procedere con il paga</w:t>
      </w:r>
      <w:r w:rsidR="00567B88">
        <w:rPr>
          <w:kern w:val="2"/>
          <w:sz w:val="32"/>
          <w:szCs w:val="32"/>
          <w:lang w:eastAsia="it-IT"/>
        </w:rPr>
        <w:t xml:space="preserve">mento e le ricevute telematiche </w:t>
      </w:r>
      <w:r>
        <w:rPr>
          <w:color w:val="FF0000"/>
          <w:kern w:val="2"/>
          <w:sz w:val="32"/>
          <w:szCs w:val="32"/>
          <w:lang w:eastAsia="it-IT"/>
        </w:rPr>
        <w:t>(verificare che non ci sia un punto finale inserito di default dal sistema).</w:t>
      </w:r>
    </w:p>
    <w:p w:rsidR="00E73B03" w:rsidRDefault="009154F5">
      <w:pPr>
        <w:jc w:val="both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363335" cy="3905885"/>
            <wp:effectExtent l="0" t="0" r="0" b="0"/>
            <wp:docPr id="5" name="Segnaposto contenuto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362640" cy="3905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03" w:rsidRDefault="009154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 selezionare su “aggiungi al carrello” </w:t>
      </w:r>
    </w:p>
    <w:p w:rsidR="00E73B03" w:rsidRDefault="00567B88">
      <w:pPr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5476875" cy="2631684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309" cy="263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B03" w:rsidRDefault="00E73B03">
      <w:pPr>
        <w:jc w:val="both"/>
        <w:rPr>
          <w:sz w:val="28"/>
          <w:szCs w:val="28"/>
        </w:rPr>
      </w:pPr>
    </w:p>
    <w:p w:rsidR="00E73B03" w:rsidRDefault="009154F5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sz w:val="28"/>
          <w:szCs w:val="28"/>
        </w:rPr>
        <w:t xml:space="preserve">Se l’inserimento è andato a buon fine vi verrà inviato un link all’indirizzo mail indicato in precedenza da utilizzare </w:t>
      </w:r>
      <w:r>
        <w:rPr>
          <w:b/>
          <w:color w:val="FF0000"/>
          <w:sz w:val="28"/>
          <w:szCs w:val="28"/>
        </w:rPr>
        <w:t>entro 5 minuti</w:t>
      </w:r>
      <w:r>
        <w:rPr>
          <w:sz w:val="28"/>
          <w:szCs w:val="28"/>
        </w:rPr>
        <w:t xml:space="preserve">. </w:t>
      </w:r>
    </w:p>
    <w:p w:rsidR="009154F5" w:rsidRPr="00567B88" w:rsidRDefault="009154F5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73B03" w:rsidRDefault="009154F5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645910" cy="99949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B88" w:rsidRPr="009154F5" w:rsidRDefault="009154F5" w:rsidP="009154F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Entro 5 minuti a</w:t>
      </w:r>
      <w:r w:rsidRPr="009154F5">
        <w:rPr>
          <w:b/>
          <w:sz w:val="28"/>
          <w:szCs w:val="28"/>
        </w:rPr>
        <w:t>ccedere alla propria casella email indicata in fase di compilazione e cliccare sul link.</w:t>
      </w:r>
      <w:r>
        <w:rPr>
          <w:b/>
          <w:sz w:val="28"/>
          <w:szCs w:val="28"/>
        </w:rPr>
        <w:t xml:space="preserve"> </w:t>
      </w:r>
      <w:r w:rsidRPr="009154F5">
        <w:rPr>
          <w:sz w:val="28"/>
          <w:szCs w:val="28"/>
        </w:rPr>
        <w:t>Scaduti i 5 minuti bisognerà rifare dall’inizio la procedura.</w:t>
      </w:r>
    </w:p>
    <w:p w:rsidR="00567B88" w:rsidRDefault="00567B88">
      <w:pPr>
        <w:rPr>
          <w:noProof/>
          <w:lang w:eastAsia="it-IT"/>
        </w:rPr>
      </w:pPr>
    </w:p>
    <w:p w:rsidR="00E73B03" w:rsidRDefault="009154F5">
      <w:pPr>
        <w:rPr>
          <w:color w:val="00B0F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658360" cy="1953260"/>
            <wp:effectExtent l="0" t="0" r="0" b="0"/>
            <wp:docPr id="8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657680" cy="1952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03" w:rsidRDefault="009154F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7)</w:t>
      </w:r>
      <w:r>
        <w:rPr>
          <w:sz w:val="28"/>
          <w:szCs w:val="28"/>
        </w:rPr>
        <w:t xml:space="preserve"> Per concludere la procedura di pagamento si può scegliere tra due modalità:</w:t>
      </w:r>
    </w:p>
    <w:p w:rsidR="00E73B03" w:rsidRDefault="009154F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Prepara Avviso da stampare</w:t>
      </w:r>
      <w:r>
        <w:rPr>
          <w:sz w:val="28"/>
          <w:szCs w:val="28"/>
        </w:rPr>
        <w:t xml:space="preserve"> oppure </w:t>
      </w:r>
      <w:r>
        <w:rPr>
          <w:b/>
          <w:sz w:val="28"/>
          <w:szCs w:val="28"/>
        </w:rPr>
        <w:t>Procedi con il pagamento online</w:t>
      </w:r>
      <w:r>
        <w:rPr>
          <w:sz w:val="28"/>
          <w:szCs w:val="28"/>
        </w:rPr>
        <w:t>:</w:t>
      </w:r>
    </w:p>
    <w:p w:rsidR="00E73B03" w:rsidRDefault="00E73B03">
      <w:pPr>
        <w:spacing w:after="0" w:line="240" w:lineRule="auto"/>
        <w:jc w:val="both"/>
        <w:rPr>
          <w:sz w:val="28"/>
          <w:szCs w:val="28"/>
        </w:rPr>
      </w:pPr>
    </w:p>
    <w:p w:rsidR="00E73B03" w:rsidRDefault="009154F5">
      <w:pPr>
        <w:jc w:val="both"/>
        <w:rPr>
          <w:rFonts w:ascii="Liberation Serif" w:hAnsi="Liberation Serif" w:cs="Liberation Serif"/>
          <w:sz w:val="24"/>
          <w:szCs w:val="24"/>
          <w:lang w:eastAsia="it-IT"/>
        </w:rPr>
      </w:pPr>
      <w:r>
        <w:rPr>
          <w:b/>
          <w:sz w:val="28"/>
          <w:szCs w:val="28"/>
        </w:rPr>
        <w:t xml:space="preserve">a) </w:t>
      </w:r>
      <w:r w:rsidRPr="009154F5">
        <w:rPr>
          <w:sz w:val="28"/>
          <w:szCs w:val="28"/>
        </w:rPr>
        <w:t xml:space="preserve">cliccare sul pulsante </w:t>
      </w:r>
      <w:r>
        <w:rPr>
          <w:b/>
          <w:sz w:val="28"/>
          <w:szCs w:val="28"/>
        </w:rPr>
        <w:t>Prepara Avviso da stampare:</w:t>
      </w:r>
      <w:r>
        <w:rPr>
          <w:rFonts w:ascii="Liberation Serif" w:hAnsi="Liberation Serif" w:cs="Liberation Serif"/>
          <w:sz w:val="24"/>
          <w:szCs w:val="24"/>
          <w:lang w:eastAsia="it-IT"/>
        </w:rPr>
        <w:t xml:space="preserve"> </w:t>
      </w:r>
    </w:p>
    <w:p w:rsidR="00E73B03" w:rsidRDefault="0027244D">
      <w:pPr>
        <w:jc w:val="both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645910" cy="155321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B03" w:rsidRDefault="009154F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questa operazione viene predisposto un </w:t>
      </w:r>
      <w:r>
        <w:rPr>
          <w:b/>
          <w:color w:val="FF0000"/>
          <w:sz w:val="28"/>
          <w:szCs w:val="28"/>
        </w:rPr>
        <w:t>avviso cartaceo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da stampare e pagare presso uno sportello fisico (banche, poste, tabaccai…) o tramite home banking attraverso l’addebito CBILL. Si accede al proprio </w:t>
      </w:r>
      <w:proofErr w:type="spellStart"/>
      <w:r>
        <w:rPr>
          <w:sz w:val="28"/>
          <w:szCs w:val="28"/>
        </w:rPr>
        <w:t>Inbank</w:t>
      </w:r>
      <w:proofErr w:type="spellEnd"/>
      <w:r>
        <w:rPr>
          <w:sz w:val="28"/>
          <w:szCs w:val="28"/>
        </w:rPr>
        <w:t xml:space="preserve"> alla voce pagamenti servizi CBILL compilando i campi richiesti. Il Codice CBILL e il </w:t>
      </w:r>
      <w:r>
        <w:rPr>
          <w:b/>
          <w:sz w:val="28"/>
          <w:szCs w:val="28"/>
        </w:rPr>
        <w:t>Codice Avviso da inserire</w:t>
      </w:r>
      <w:r>
        <w:rPr>
          <w:sz w:val="28"/>
          <w:szCs w:val="28"/>
        </w:rPr>
        <w:t xml:space="preserve"> sono riportati in basso nell’avviso di pagamento.</w:t>
      </w:r>
    </w:p>
    <w:p w:rsidR="00E73B03" w:rsidRDefault="009154F5">
      <w:pPr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944110" cy="1772285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943520" cy="1771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03" w:rsidRDefault="00E73B03">
      <w:pPr>
        <w:jc w:val="both"/>
        <w:rPr>
          <w:b/>
          <w:sz w:val="28"/>
          <w:szCs w:val="28"/>
        </w:rPr>
      </w:pPr>
    </w:p>
    <w:p w:rsidR="00E73B03" w:rsidRDefault="009154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>
        <w:rPr>
          <w:rFonts w:ascii="Liberation Serif" w:hAnsi="Liberation Serif" w:cs="Liberation Serif"/>
          <w:sz w:val="24"/>
          <w:szCs w:val="24"/>
        </w:rPr>
        <w:t xml:space="preserve">cliccare sul pulsante </w:t>
      </w:r>
      <w:r>
        <w:rPr>
          <w:b/>
          <w:sz w:val="28"/>
          <w:szCs w:val="28"/>
        </w:rPr>
        <w:t>Procedi con il pagamento online</w:t>
      </w:r>
      <w:r>
        <w:rPr>
          <w:sz w:val="28"/>
          <w:szCs w:val="28"/>
        </w:rPr>
        <w:t>.</w:t>
      </w:r>
    </w:p>
    <w:p w:rsidR="00E73B03" w:rsidRDefault="0027244D">
      <w:pPr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645910" cy="156908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B03" w:rsidRDefault="009154F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Con questa operazione si procedere subito con il </w:t>
      </w:r>
      <w:r>
        <w:rPr>
          <w:rFonts w:ascii="Liberation Serif" w:hAnsi="Liberation Serif" w:cs="Liberation Serif"/>
          <w:b/>
          <w:sz w:val="24"/>
          <w:szCs w:val="24"/>
        </w:rPr>
        <w:t>pagamento online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27244D" w:rsidRDefault="0027244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7244D" w:rsidRDefault="0027244D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Inserire nuovamente la propria anagrafica e cliccare in basso a destra sul tasto blu “Procedi”.</w:t>
      </w:r>
    </w:p>
    <w:p w:rsidR="0027244D" w:rsidRDefault="0027244D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Verificare la correttezza dei dati inseriti (</w:t>
      </w:r>
      <w:r w:rsidRPr="0027244D">
        <w:rPr>
          <w:rFonts w:ascii="Liberation Serif" w:hAnsi="Liberation Serif" w:cs="Liberation Serif"/>
          <w:b/>
          <w:sz w:val="24"/>
          <w:szCs w:val="24"/>
        </w:rPr>
        <w:t>soprattutto la mail</w:t>
      </w:r>
      <w:r>
        <w:rPr>
          <w:rFonts w:ascii="Liberation Serif" w:hAnsi="Liberation Serif" w:cs="Liberation Serif"/>
          <w:sz w:val="24"/>
          <w:szCs w:val="24"/>
        </w:rPr>
        <w:t>) e cliccare</w:t>
      </w:r>
      <w:r w:rsidRPr="0027244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in basso a destra </w:t>
      </w:r>
      <w:r>
        <w:rPr>
          <w:rFonts w:ascii="Liberation Serif" w:hAnsi="Liberation Serif" w:cs="Liberation Serif"/>
          <w:sz w:val="24"/>
          <w:szCs w:val="24"/>
        </w:rPr>
        <w:t>sul tasto verde “Procedi al pagamento”.</w:t>
      </w:r>
    </w:p>
    <w:p w:rsidR="0027244D" w:rsidRDefault="0027244D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Scegliere se entrare con </w:t>
      </w:r>
      <w:proofErr w:type="spellStart"/>
      <w:r>
        <w:rPr>
          <w:rFonts w:ascii="Liberation Serif" w:hAnsi="Liberation Serif" w:cs="Liberation Serif"/>
          <w:sz w:val="24"/>
          <w:szCs w:val="24"/>
        </w:rPr>
        <w:t>Spid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o con la propria email, cliccare su “Continua”.</w:t>
      </w:r>
    </w:p>
    <w:p w:rsidR="0027244D" w:rsidRDefault="0027244D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Accettare la privacy con il </w:t>
      </w:r>
      <w:proofErr w:type="spellStart"/>
      <w:r>
        <w:rPr>
          <w:rFonts w:ascii="Liberation Serif" w:hAnsi="Liberation Serif" w:cs="Liberation Serif"/>
          <w:sz w:val="24"/>
          <w:szCs w:val="24"/>
        </w:rPr>
        <w:t>flag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e cliccare su “Continua”</w:t>
      </w:r>
    </w:p>
    <w:p w:rsidR="0027244D" w:rsidRDefault="0027244D" w:rsidP="0027244D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Scegliere 1 tra questi</w:t>
      </w:r>
      <w:r>
        <w:rPr>
          <w:rFonts w:ascii="Liberation Serif" w:hAnsi="Liberation Serif" w:cs="Liberation Serif"/>
          <w:sz w:val="24"/>
          <w:szCs w:val="24"/>
        </w:rPr>
        <w:t xml:space="preserve"> 3 canali: </w:t>
      </w:r>
    </w:p>
    <w:p w:rsidR="0027244D" w:rsidRDefault="0027244D" w:rsidP="0027244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carta di credito</w:t>
      </w:r>
    </w:p>
    <w:p w:rsidR="0027244D" w:rsidRDefault="0027244D" w:rsidP="0027244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conto corrente bancario (se la tua banca è presente tra quelle in elenco)</w:t>
      </w:r>
    </w:p>
    <w:p w:rsidR="0027244D" w:rsidRDefault="0027244D" w:rsidP="0027244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altri metodi: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PayPal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Satispay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o altre </w:t>
      </w:r>
      <w:proofErr w:type="spellStart"/>
      <w:r>
        <w:rPr>
          <w:rFonts w:ascii="Liberation Serif" w:hAnsi="Liberation Serif" w:cs="Liberation Serif"/>
          <w:sz w:val="24"/>
          <w:szCs w:val="24"/>
        </w:rPr>
        <w:t>app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dedicate</w:t>
      </w:r>
    </w:p>
    <w:p w:rsidR="0027244D" w:rsidRDefault="0027244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7244D" w:rsidRDefault="0027244D" w:rsidP="0027244D">
      <w:pPr>
        <w:pStyle w:val="Paragrafoelenco"/>
        <w:shd w:val="clear" w:color="auto" w:fill="FFFFFF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73B03" w:rsidRDefault="009154F5">
      <w:pPr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200275" cy="1819275"/>
            <wp:effectExtent l="0" t="0" r="0" b="0"/>
            <wp:docPr id="12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199753" cy="18188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03" w:rsidRDefault="0027244D">
      <w:pPr>
        <w:ind w:hanging="142"/>
        <w:rPr>
          <w:sz w:val="28"/>
          <w:szCs w:val="28"/>
        </w:rPr>
      </w:pPr>
      <w:r>
        <w:rPr>
          <w:sz w:val="28"/>
          <w:szCs w:val="28"/>
        </w:rPr>
        <w:t>Nel caso si scegliesse “</w:t>
      </w:r>
      <w:r w:rsidRPr="0027244D">
        <w:rPr>
          <w:b/>
          <w:sz w:val="28"/>
          <w:szCs w:val="28"/>
        </w:rPr>
        <w:t>Conto corrente</w:t>
      </w:r>
      <w:r>
        <w:rPr>
          <w:sz w:val="28"/>
          <w:szCs w:val="28"/>
        </w:rPr>
        <w:t>”, s</w:t>
      </w:r>
      <w:r w:rsidR="009154F5">
        <w:rPr>
          <w:sz w:val="28"/>
          <w:szCs w:val="28"/>
        </w:rPr>
        <w:t xml:space="preserve">cegliere </w:t>
      </w:r>
      <w:proofErr w:type="spellStart"/>
      <w:r w:rsidR="009154F5">
        <w:rPr>
          <w:b/>
          <w:bCs/>
          <w:sz w:val="28"/>
          <w:szCs w:val="28"/>
        </w:rPr>
        <w:t>MyBank</w:t>
      </w:r>
      <w:proofErr w:type="spellEnd"/>
      <w:r w:rsidR="009154F5">
        <w:rPr>
          <w:sz w:val="28"/>
          <w:szCs w:val="28"/>
        </w:rPr>
        <w:t xml:space="preserve"> se non si riesce a trovare la propria banca e poi effettuare la ricerca della banca presso cui si ha il conto corrente. </w:t>
      </w:r>
    </w:p>
    <w:p w:rsidR="0027244D" w:rsidRDefault="0027244D">
      <w:pPr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105275" cy="396481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332" cy="397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4D" w:rsidRDefault="0027244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Cercare il proprio istituto e selezionarlo:</w:t>
      </w:r>
    </w:p>
    <w:p w:rsidR="0027244D" w:rsidRDefault="0027244D">
      <w:pPr>
        <w:jc w:val="both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591050" cy="2415933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271" cy="2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4D" w:rsidRDefault="0027244D">
      <w:pPr>
        <w:jc w:val="both"/>
        <w:rPr>
          <w:sz w:val="28"/>
          <w:szCs w:val="28"/>
        </w:rPr>
      </w:pPr>
      <w:r>
        <w:rPr>
          <w:sz w:val="28"/>
          <w:szCs w:val="28"/>
        </w:rPr>
        <w:t>Cliccare poi su “Continua”.</w:t>
      </w:r>
    </w:p>
    <w:p w:rsidR="0027244D" w:rsidRDefault="0027244D">
      <w:pPr>
        <w:jc w:val="both"/>
        <w:rPr>
          <w:sz w:val="28"/>
          <w:szCs w:val="28"/>
        </w:rPr>
      </w:pPr>
      <w:r>
        <w:rPr>
          <w:sz w:val="28"/>
          <w:szCs w:val="28"/>
        </w:rPr>
        <w:t>Da questo momento in avanti si accederà all’online banking della propria banca con le relative modalità e credenziali di accesso, effettuando il pagamento direttamente dal portale del proprio istituto di credito.</w:t>
      </w:r>
    </w:p>
    <w:p w:rsidR="00E73B03" w:rsidRDefault="009154F5" w:rsidP="00C16727">
      <w:pPr>
        <w:jc w:val="both"/>
      </w:pPr>
      <w:r>
        <w:rPr>
          <w:sz w:val="28"/>
          <w:szCs w:val="28"/>
        </w:rPr>
        <w:t>Per approfondire tutti gli aspetti inerenti “</w:t>
      </w:r>
      <w:proofErr w:type="spellStart"/>
      <w:r>
        <w:rPr>
          <w:sz w:val="28"/>
          <w:szCs w:val="28"/>
        </w:rPr>
        <w:t>PagoPA</w:t>
      </w:r>
      <w:proofErr w:type="spellEnd"/>
      <w:r>
        <w:rPr>
          <w:sz w:val="28"/>
          <w:szCs w:val="28"/>
        </w:rPr>
        <w:t>” è disponibile sul sito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hyperlink r:id="rId21">
        <w:r>
          <w:rPr>
            <w:rStyle w:val="CollegamentoInternet"/>
            <w:rFonts w:ascii="Liberation Serif" w:hAnsi="Liberation Serif" w:cs="Liberation Serif"/>
            <w:sz w:val="28"/>
            <w:szCs w:val="28"/>
          </w:rPr>
          <w:t>https://pagopa.provincia.tn.it/</w:t>
        </w:r>
      </w:hyperlink>
      <w:r>
        <w:t xml:space="preserve"> , </w:t>
      </w:r>
      <w:r>
        <w:rPr>
          <w:sz w:val="28"/>
          <w:szCs w:val="28"/>
        </w:rPr>
        <w:t>una guida specifica messa a disposizione dalla Provincia autonoma di Trento all’indirizzo</w:t>
      </w:r>
      <w:r>
        <w:rPr>
          <w:rFonts w:ascii="Liberation Serif" w:hAnsi="Liberation Serif" w:cs="Liberation Serif"/>
          <w:sz w:val="24"/>
          <w:szCs w:val="24"/>
        </w:rPr>
        <w:t xml:space="preserve">:  </w:t>
      </w:r>
      <w:hyperlink r:id="rId22">
        <w:r>
          <w:rPr>
            <w:rStyle w:val="CollegamentoInternet"/>
            <w:rFonts w:ascii="Liberation Serif" w:hAnsi="Liberation Serif" w:cs="Liberation Serif"/>
            <w:sz w:val="28"/>
            <w:szCs w:val="28"/>
          </w:rPr>
          <w:t>https://pagopa.provincia.tn.it/Breve-guida-all-utilizzo</w:t>
        </w:r>
      </w:hyperlink>
      <w:r>
        <w:rPr>
          <w:sz w:val="32"/>
          <w:szCs w:val="32"/>
        </w:rPr>
        <w:t xml:space="preserve"> .</w:t>
      </w:r>
    </w:p>
    <w:sectPr w:rsidR="00E73B03" w:rsidSect="00567B8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8142B"/>
    <w:multiLevelType w:val="multilevel"/>
    <w:tmpl w:val="AEF22B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D653FA"/>
    <w:multiLevelType w:val="multilevel"/>
    <w:tmpl w:val="B33813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73B03"/>
    <w:rsid w:val="0027244D"/>
    <w:rsid w:val="00567B88"/>
    <w:rsid w:val="00823200"/>
    <w:rsid w:val="009154F5"/>
    <w:rsid w:val="00C16727"/>
    <w:rsid w:val="00E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1C43"/>
  <w15:docId w15:val="{175759FA-250F-4370-94C7-9979B0C3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868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823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9F0225"/>
    <w:rPr>
      <w:rFonts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9F0225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9F0225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qFormat/>
    <w:rsid w:val="00A84035"/>
    <w:rPr>
      <w:rFonts w:cs="Times New Roman"/>
      <w:color w:val="954F72"/>
      <w:u w:val="single"/>
    </w:rPr>
  </w:style>
  <w:style w:type="character" w:customStyle="1" w:styleId="Enfasi">
    <w:name w:val="Enfasi"/>
    <w:basedOn w:val="Carpredefinitoparagrafo"/>
    <w:uiPriority w:val="99"/>
    <w:qFormat/>
    <w:rsid w:val="00A30D24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A30D24"/>
    <w:rPr>
      <w:rFonts w:cs="Times New Roman"/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41183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sz w:val="28"/>
      <w:szCs w:val="28"/>
    </w:rPr>
  </w:style>
  <w:style w:type="character" w:customStyle="1" w:styleId="ListLabel2">
    <w:name w:val="ListLabel 2"/>
    <w:qFormat/>
    <w:rPr>
      <w:rFonts w:ascii="Liberation Serif" w:hAnsi="Liberation Serif" w:cs="Liberation Serif"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9F022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9F0225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7D553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qFormat/>
    <w:rsid w:val="00656DF2"/>
    <w:pPr>
      <w:spacing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41183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41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ayoff">
    <w:name w:val="payoff"/>
    <w:basedOn w:val="Carpredefinitoparagrafo"/>
    <w:rsid w:val="00823200"/>
  </w:style>
  <w:style w:type="character" w:customStyle="1" w:styleId="Titolo1Carattere">
    <w:name w:val="Titolo 1 Carattere"/>
    <w:basedOn w:val="Carpredefinitoparagrafo"/>
    <w:link w:val="Titolo1"/>
    <w:uiPriority w:val="9"/>
    <w:rsid w:val="0082320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xt-titolo">
    <w:name w:val="txt-titolo"/>
    <w:basedOn w:val="Carpredefinitoparagrafo"/>
    <w:rsid w:val="0082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pagopa.provincia.tn.it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mypay.provincia.tn.it/pa/home.html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mypay.provincia.tn.it/pa/home.html" TargetMode="External"/><Relationship Id="rId14" Type="http://schemas.openxmlformats.org/officeDocument/2006/relationships/image" Target="media/image8.png"/><Relationship Id="rId22" Type="http://schemas.openxmlformats.org/officeDocument/2006/relationships/hyperlink" Target="https://pagopa.provincia.tn.it/Breve-guida-all-utiliz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funzionario</dc:creator>
  <dc:description/>
  <cp:lastModifiedBy>Stefano Cimadom</cp:lastModifiedBy>
  <cp:revision>4</cp:revision>
  <dcterms:created xsi:type="dcterms:W3CDTF">2021-02-25T07:44:00Z</dcterms:created>
  <dcterms:modified xsi:type="dcterms:W3CDTF">2021-03-02T12:38:00Z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